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44" w:rsidRPr="00512F44" w:rsidRDefault="00512F44" w:rsidP="00C47460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512F44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Основные сведения</w:t>
      </w:r>
    </w:p>
    <w:p w:rsidR="00512F44" w:rsidRPr="00512F44" w:rsidRDefault="00512F44" w:rsidP="00C4746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работе учреждения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Осуществляет следующие виды деятельности: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обеспечивает выполнение законодательства об образовании РФ и РТ, а также норм</w:t>
      </w:r>
      <w:r w:rsidRPr="00C47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международного права;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</w:t>
      </w:r>
      <w:proofErr w:type="gramEnd"/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анализирует состояние образования и разрабаты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вает прогноз его развития на территории муниципального образования;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-обеспечивает гражданам, проживающим на дан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ной территории, возможность выбора общеобразо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вательного учреждения;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-работает по подбору, расстановке и повышению квалификации кадров;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-участвует при проведении аттестации руководи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телей и педагогов образовательных учреждений, изучает, обобщает и пропагандирует передовой пе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дагогический опыт;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</w:t>
      </w:r>
      <w:proofErr w:type="gramEnd"/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 внедрением и использованием совре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менных информационно-технологических средств в процессе воспитания и обучения.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Одним из важных направлений деятельности управления образования и общеобразовательных школ является работа по реализации прав детей на образование, совершенствование управления качеством образования и качества подготовки выпускни</w:t>
      </w:r>
      <w:r w:rsidRPr="00512F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ков требованиям государственных стандартов.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47460">
        <w:rPr>
          <w:rStyle w:val="a4"/>
          <w:color w:val="000000"/>
          <w:bdr w:val="none" w:sz="0" w:space="0" w:color="auto" w:frame="1"/>
        </w:rPr>
        <w:t>Статистические данные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>             средний балл ЕГЭ по русскому языку – 76,11 (по РТ – 72,82);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>            средний балл ЕГЭ по математике – 72,32 (по РТ – 65,92);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>            средний балл по предмету по выбору  - 62,04 (по РТ – 64,99);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 xml:space="preserve">            доля </w:t>
      </w:r>
      <w:proofErr w:type="spellStart"/>
      <w:r w:rsidRPr="00C47460">
        <w:rPr>
          <w:color w:val="000000"/>
        </w:rPr>
        <w:t>высокобалльников</w:t>
      </w:r>
      <w:proofErr w:type="spellEnd"/>
      <w:r w:rsidRPr="00C47460">
        <w:rPr>
          <w:color w:val="000000"/>
        </w:rPr>
        <w:t xml:space="preserve"> (80 баллов и более) – 27,24%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>доля не прошедших государственную итоговую аттестацию –  3,3%</w:t>
      </w:r>
      <w:proofErr w:type="gramStart"/>
      <w:r w:rsidRPr="00C47460">
        <w:rPr>
          <w:color w:val="000000"/>
        </w:rPr>
        <w:t xml:space="preserve">( </w:t>
      </w:r>
      <w:proofErr w:type="gramEnd"/>
      <w:r w:rsidRPr="00C47460">
        <w:rPr>
          <w:color w:val="000000"/>
        </w:rPr>
        <w:t>3 выпускника).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 xml:space="preserve">По итогам олимпиад в районе  </w:t>
      </w:r>
      <w:r w:rsidR="00BA319A" w:rsidRPr="00C47460">
        <w:rPr>
          <w:color w:val="000000"/>
        </w:rPr>
        <w:t xml:space="preserve">128 </w:t>
      </w:r>
      <w:r w:rsidRPr="00C47460">
        <w:rPr>
          <w:color w:val="000000"/>
        </w:rPr>
        <w:t xml:space="preserve"> победителя и  призера: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>•          на заключительном этапе Всероссийской олимпиады школьников</w:t>
      </w:r>
      <w:proofErr w:type="gramStart"/>
      <w:r w:rsidRPr="00C47460">
        <w:rPr>
          <w:color w:val="000000"/>
        </w:rPr>
        <w:t xml:space="preserve"> :</w:t>
      </w:r>
      <w:proofErr w:type="gramEnd"/>
      <w:r w:rsidRPr="00C47460">
        <w:rPr>
          <w:color w:val="000000"/>
        </w:rPr>
        <w:t xml:space="preserve"> </w:t>
      </w:r>
      <w:r w:rsidR="00BA319A" w:rsidRPr="00C47460">
        <w:rPr>
          <w:color w:val="000000"/>
        </w:rPr>
        <w:t>1</w:t>
      </w:r>
      <w:r w:rsidRPr="00C47460">
        <w:rPr>
          <w:color w:val="000000"/>
        </w:rPr>
        <w:t xml:space="preserve"> у</w:t>
      </w:r>
      <w:r w:rsidR="00BA319A" w:rsidRPr="00C47460">
        <w:rPr>
          <w:color w:val="000000"/>
        </w:rPr>
        <w:t>ченик</w:t>
      </w:r>
      <w:r w:rsidRPr="00C47460">
        <w:rPr>
          <w:color w:val="000000"/>
        </w:rPr>
        <w:t>;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>на региональном э</w:t>
      </w:r>
      <w:r w:rsidR="00BA319A" w:rsidRPr="00C47460">
        <w:rPr>
          <w:color w:val="000000"/>
        </w:rPr>
        <w:t>тапе Всероссийской олимпиады -19</w:t>
      </w:r>
      <w:r w:rsidRPr="00C47460">
        <w:rPr>
          <w:color w:val="000000"/>
        </w:rPr>
        <w:t xml:space="preserve"> учащихся;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>заключительный этап республиканской олимпиады школьников для 4-</w:t>
      </w:r>
      <w:r w:rsidR="00BA319A" w:rsidRPr="00C47460">
        <w:rPr>
          <w:color w:val="000000"/>
        </w:rPr>
        <w:t>11 классов: 80</w:t>
      </w:r>
      <w:r w:rsidRPr="00C47460">
        <w:rPr>
          <w:color w:val="000000"/>
        </w:rPr>
        <w:t xml:space="preserve"> учащихся</w:t>
      </w:r>
      <w:proofErr w:type="gramStart"/>
      <w:r w:rsidRPr="00C47460">
        <w:rPr>
          <w:color w:val="000000"/>
        </w:rPr>
        <w:t xml:space="preserve"> ;</w:t>
      </w:r>
      <w:proofErr w:type="gramEnd"/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>•          заключительный этап республиканской олимпиады « Путь к олимпу»: 1</w:t>
      </w:r>
      <w:r w:rsidR="00BA319A" w:rsidRPr="00C47460">
        <w:rPr>
          <w:color w:val="000000"/>
        </w:rPr>
        <w:t>6</w:t>
      </w:r>
      <w:r w:rsidRPr="00C47460">
        <w:rPr>
          <w:color w:val="000000"/>
        </w:rPr>
        <w:t xml:space="preserve"> учащихся;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proofErr w:type="gramStart"/>
      <w:r w:rsidRPr="00C47460">
        <w:rPr>
          <w:color w:val="000000"/>
        </w:rPr>
        <w:t>ХХ</w:t>
      </w:r>
      <w:proofErr w:type="gramEnd"/>
      <w:r w:rsidRPr="00C47460">
        <w:rPr>
          <w:color w:val="000000"/>
        </w:rPr>
        <w:t>VIII Поволжская научная экологическая конференция школьников имени А.М. Терентьева – 1 призер;</w:t>
      </w:r>
    </w:p>
    <w:p w:rsidR="00512F44" w:rsidRPr="00C47460" w:rsidRDefault="00512F44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lastRenderedPageBreak/>
        <w:t xml:space="preserve">Международная олимпиада по </w:t>
      </w:r>
      <w:r w:rsidR="00BA319A" w:rsidRPr="00C47460">
        <w:rPr>
          <w:color w:val="000000"/>
        </w:rPr>
        <w:t>русскому языку и литературе</w:t>
      </w:r>
      <w:r w:rsidRPr="00C47460">
        <w:rPr>
          <w:color w:val="000000"/>
        </w:rPr>
        <w:t xml:space="preserve"> – 1</w:t>
      </w:r>
      <w:r w:rsidR="00BA319A" w:rsidRPr="00C47460">
        <w:rPr>
          <w:color w:val="000000"/>
        </w:rPr>
        <w:t>0 учащихся;</w:t>
      </w:r>
    </w:p>
    <w:p w:rsidR="00512F44" w:rsidRPr="00C47460" w:rsidRDefault="00BA319A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47460">
        <w:rPr>
          <w:color w:val="000000"/>
        </w:rPr>
        <w:t xml:space="preserve"> Международная олимпиада по татарскому языку и литературе – 2 ученика.</w:t>
      </w:r>
    </w:p>
    <w:p w:rsidR="00BA319A" w:rsidRPr="00C47460" w:rsidRDefault="00BA319A" w:rsidP="00C47460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Дошкольное образование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 районе функционирует 34 дошкольных образовательных учреждений,</w:t>
      </w:r>
      <w:r w:rsidRPr="00C47460">
        <w:rPr>
          <w:rFonts w:ascii="Times New Roman" w:hAnsi="Times New Roman" w:cs="Times New Roman"/>
          <w:sz w:val="24"/>
          <w:szCs w:val="24"/>
        </w:rPr>
        <w:br/>
        <w:t>1 школа – детский сад, 81 дошкольная группа, их посещают 1035 детей (в 2021 году 1180 детей). Охват дошкольным образованием – 100%.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Наполняемость групп в детских садах – 0,61% ребенка на 1 (1760) место. Очередность по устройству детей в ДОУ составляет 0 человек. Охват детей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предшкольным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образованием составляет 99,7 %.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Развитие государственно-частного партнерства в сфере оказания услуг дошкольного образования – функционирует 1 частный  детский  сад «Б</w:t>
      </w:r>
      <w:r w:rsidRPr="00C47460">
        <w:rPr>
          <w:rFonts w:ascii="Times New Roman" w:hAnsi="Times New Roman" w:cs="Times New Roman"/>
          <w:sz w:val="24"/>
          <w:szCs w:val="24"/>
          <w:lang w:val="tt-RU"/>
        </w:rPr>
        <w:t>өрлегә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>», который посещает 30 детей.</w:t>
      </w:r>
    </w:p>
    <w:p w:rsidR="00BA319A" w:rsidRPr="00C47460" w:rsidRDefault="00BA319A" w:rsidP="00C47460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Общее среднее образование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В 2021/2022 учебном году в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Актанышском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муниципальном образовании Республики Татарстан функционирует 27 общеобразовательных учреждений, в которых обучается 3252 детей (в 2020/2021 учебном году – 3278). Из них: начальные – 8, основные – 17, средние – 8, школы для детей с ограниченными возможностями здоровья – 1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Средняя наполняемость классов: по городу – 0  чел. (в прошлом учебном году – 0 чел.), по селу – 10,87 чел. (в прошлом учебном году – 10,7 чел.).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460">
        <w:rPr>
          <w:rFonts w:ascii="Times New Roman" w:hAnsi="Times New Roman" w:cs="Times New Roman"/>
          <w:sz w:val="24"/>
          <w:szCs w:val="24"/>
        </w:rPr>
        <w:t>Соотношение «учитель-ученик»: по городу – 0 чел. (в прошлом учебном году – 0 чел.), по селу – 7,3 чел. (в прошлом учебном году – 7,2 чел.).</w:t>
      </w:r>
      <w:proofErr w:type="gramEnd"/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 две смены обучается 0 школ, в которой 0 учащихся 0 классов.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Инновационная деятельность осуществляется на базе 27 школ.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Количество экспериментальных площадок – 0 (муниципальных – 0, республиканских – 0).</w:t>
      </w:r>
    </w:p>
    <w:p w:rsidR="00BA319A" w:rsidRPr="00C47460" w:rsidRDefault="00BA319A" w:rsidP="00C47460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Национальное образование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24 школ с татарским языком обучения, в которых обучается 3012 детей (в прошлом учебном году – 25, в которых обучалось 3252 детей). Охват детей-татар обучением на родном языке по району составляет 100%. 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0 школы с чувашским компонентом содержания образования, в них обучается …детей (охват – 0 %).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0 школы с удмуртским компонентом содержания образования, в них обучается 0 детей (охват – 0 %).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1 школы с марийским компонентом содержания образования, в них обучается 42 детей (охват – 100%).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0 школы с мордовским компонентом содержания образования, в них обучается 0 детей (охват – 0%).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lastRenderedPageBreak/>
        <w:tab/>
        <w:t>Количество учителей родных языков 45. Из них: родного русского языка 1, татарского языка 43, чувашского языка 0, удмуртского языка 0, марийского языка 1, мордовского языка 0.</w:t>
      </w:r>
    </w:p>
    <w:p w:rsidR="00BA319A" w:rsidRPr="00C47460" w:rsidRDefault="00BA319A" w:rsidP="00C47460">
      <w:pPr>
        <w:widowControl w:val="0"/>
        <w:shd w:val="clear" w:color="auto" w:fill="FFFFFF" w:themeFill="background1"/>
        <w:autoSpaceDE w:val="0"/>
        <w:autoSpaceDN w:val="0"/>
        <w:adjustRightInd w:val="0"/>
        <w:spacing w:beforeLines="20" w:afterLines="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Капитальный и текущий ремонт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Образовательные организации с износом 50% и более: 12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По состоянию на конец 2021/2022 учебного года на капитальный ремонт из бюджета Республики Татарстан выделено: 9135,850 тыс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7460">
        <w:rPr>
          <w:rFonts w:ascii="Times New Roman" w:hAnsi="Times New Roman" w:cs="Times New Roman"/>
          <w:sz w:val="24"/>
          <w:szCs w:val="24"/>
        </w:rPr>
        <w:t>уб. на капитальный ремонт пищеблоков: для МБОУ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Бугадинская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ООШ», МБОУ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Новоалимовская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ООШ», МБОУ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Сафаровская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Такталачукская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ООШ», в том числе на оборудование – 1381,560 тыс.руб. (в 2021 году из бюджета выделено 9135,850 тыс.руб.); на капитальный ремонт для МБОУ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СОШ№1» - 4545,79 тыс.руб., для МБОУ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СОШ №2» - 20 247,26 тыс.руб., для ГБОУ «Кадетская школа-интернат имени Героя Советского Союза Хасана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» - 1 200тыс.руб., на капитальный ремонт дошкольных образовательных учреждений выделено: для МБДОУ «Детский сад комбинированного вида №6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47460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» - 1 501,20 тыс.руб., для МБДОУ «Детский сад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вида №3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47460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>» - 572,76 тыс.руб.; текущий ремонт из муниципального бюджета выделено 3 477,523 тыс.руб.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Оборудование медицинских кабинетов и пищеблоков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Дошкольные образовательные учреждения: 34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Количество медицинских кабинетов – 9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Из них лицензированных – 9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Из них зарегистрированных в ГИС «Маркировка» по всем адресам выбытия –9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Число образовательных организаций без медицинского кабинета, не заключивших договоров с учреждениями здравоохранения 0.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Общеобразовательные организации: 27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Количество медицинских кабинетов – 5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Из них лицензированных – 5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Из них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зарегистр-х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в ГИС «Маркировка» по всем адресам выбытия – 5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Число образовательных организаций без медицинского кабинета, не заключивших договоров с учреждениями здравоохранения 0.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Оборудовано 0 медицинских кабинетов в 0 общеобразовательных и 0 дошкольных образовательных организациях.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Отремонтировано 0медицинских кабинетов в 0 общеобразовательных и 0 дошкольных образовательных организациях.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Оборудовано 4 пищеблока в 4 общеобразовательных и 0 дошкольных образовательных организациях.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Отремонтировано 4 пищеблока  в 4 общеобразовательных и 0 дошкольных образовательных организациях.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19A" w:rsidRPr="00C47460" w:rsidRDefault="00BA319A" w:rsidP="00C47460">
      <w:pPr>
        <w:shd w:val="clear" w:color="auto" w:fill="FFFFFF" w:themeFill="background1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Обеспечение учебно-наглядным оборудованием 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и школьными автобусами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C47460">
        <w:rPr>
          <w:rFonts w:ascii="Times New Roman" w:hAnsi="Times New Roman" w:cs="Times New Roman"/>
          <w:sz w:val="24"/>
          <w:szCs w:val="24"/>
        </w:rPr>
        <w:t xml:space="preserve"> 2021/2022 учебного года поставлено учебное и учебно-наглядное оборудование: 26, в количестве 7717 шт.– на сумму 2566551,88 руб.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Выделены школьные автобусы из бюджета Российской Федерации и Республики Татарстан: в количестве 2 шт. – на сумму 4 076 620 руб.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В общеобразовательные учреждения подвоз осуществляется 17 школьными автобусами для перевозки 639 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460">
        <w:rPr>
          <w:rFonts w:ascii="Times New Roman" w:hAnsi="Times New Roman" w:cs="Times New Roman"/>
          <w:sz w:val="24"/>
          <w:szCs w:val="24"/>
        </w:rPr>
        <w:t xml:space="preserve"> по 14 маршрутам к 19 школам.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Реорганизация сети образовательных учреждений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C47460">
        <w:rPr>
          <w:rFonts w:ascii="Times New Roman" w:hAnsi="Times New Roman" w:cs="Times New Roman"/>
          <w:sz w:val="24"/>
          <w:szCs w:val="24"/>
        </w:rPr>
        <w:t xml:space="preserve"> 2021/2022 учебного года </w:t>
      </w:r>
      <w:r w:rsidRPr="00C47460">
        <w:rPr>
          <w:rFonts w:ascii="Times New Roman" w:hAnsi="Times New Roman" w:cs="Times New Roman"/>
          <w:sz w:val="24"/>
          <w:szCs w:val="24"/>
          <w:lang w:val="tt-RU"/>
        </w:rPr>
        <w:t>ликвидированы</w:t>
      </w:r>
      <w:r w:rsidRPr="00C47460">
        <w:rPr>
          <w:rFonts w:ascii="Times New Roman" w:hAnsi="Times New Roman" w:cs="Times New Roman"/>
          <w:sz w:val="24"/>
          <w:szCs w:val="24"/>
        </w:rPr>
        <w:t xml:space="preserve"> следующие учреждения: от 09.06.2022 г. – </w:t>
      </w:r>
      <w:r w:rsidRPr="00C47460">
        <w:rPr>
          <w:rFonts w:ascii="Times New Roman" w:hAnsi="Times New Roman" w:cs="Times New Roman"/>
          <w:sz w:val="24"/>
          <w:szCs w:val="24"/>
          <w:lang w:val="tt-RU"/>
        </w:rPr>
        <w:t>муниципал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ьное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бюджетное общеобразовательное учреждение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Качкиновская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муниципального района, от 09.06.2022 г. – структурное подразделение муниципального бюджетного общеобразовательного учреждения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образовательное учреждение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Зубаировская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школа»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Структурное подразделение муниципального бюджетного общеобразовательного учреждения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Качкиновская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образовательное учреждение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Усинская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школа» присоединено к муниципальному бюджетному общеобразовательному учреждению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 связи с отсутствием контингента ликвидирован МБДОУ "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Староаймановский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детский сад".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7460">
        <w:rPr>
          <w:rFonts w:ascii="Times New Roman" w:hAnsi="Times New Roman" w:cs="Times New Roman"/>
          <w:b/>
          <w:sz w:val="24"/>
          <w:szCs w:val="24"/>
        </w:rPr>
        <w:t>Предпрофильная</w:t>
      </w:r>
      <w:proofErr w:type="spellEnd"/>
      <w:r w:rsidRPr="00C47460">
        <w:rPr>
          <w:rFonts w:ascii="Times New Roman" w:hAnsi="Times New Roman" w:cs="Times New Roman"/>
          <w:b/>
          <w:sz w:val="24"/>
          <w:szCs w:val="24"/>
        </w:rPr>
        <w:t xml:space="preserve"> подготовка и профильное обучение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В 2021/2022 учебном году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подготовка организована в 25 школах района. Охват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подготовкой составляет 100 %. 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Профильное обучение организовано в 2 средних общеобразовательных учреждениях (в прошлом учебном году – 3). Охват профильным образованием составляет 56 % (в прошлом учебном году – 52,43%).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В 2021/2022 учебном году открыты классы с профилями обучения: 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– социально-экономический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 xml:space="preserve"> – %;</w:t>
      </w:r>
      <w:proofErr w:type="gramEnd"/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C47460">
        <w:rPr>
          <w:rFonts w:ascii="Times New Roman" w:hAnsi="Times New Roman" w:cs="Times New Roman"/>
          <w:sz w:val="24"/>
          <w:szCs w:val="24"/>
        </w:rPr>
        <w:t>естественно-научный</w:t>
      </w:r>
      <w:proofErr w:type="spellEnd"/>
      <w:proofErr w:type="gramEnd"/>
      <w:r w:rsidRPr="00C47460">
        <w:rPr>
          <w:rFonts w:ascii="Times New Roman" w:hAnsi="Times New Roman" w:cs="Times New Roman"/>
          <w:sz w:val="24"/>
          <w:szCs w:val="24"/>
        </w:rPr>
        <w:t xml:space="preserve"> – 23,4%;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– технологический – %.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– гуманитарный – 32,5%.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Остальной % составил универсальный профиль.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Итоговая аттестация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В 2021/2022 учебном году выпуск из 11-х классов составил 90 человек. Аттестат об образовании получили 90 выпускников. 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 xml:space="preserve">Количество медалистов – </w:t>
      </w:r>
      <w:r w:rsidRPr="00C47460">
        <w:rPr>
          <w:rFonts w:ascii="Times New Roman" w:hAnsi="Times New Roman" w:cs="Times New Roman"/>
          <w:sz w:val="24"/>
          <w:szCs w:val="24"/>
        </w:rPr>
        <w:br/>
        <w:t>13 человек, что составляет 14,4%, из них награждены медалями «За особые успехи в учении» – 13 человек.</w:t>
      </w:r>
      <w:proofErr w:type="gramEnd"/>
    </w:p>
    <w:p w:rsidR="00BA319A" w:rsidRPr="00C47460" w:rsidRDefault="00BA319A" w:rsidP="00C47460">
      <w:pPr>
        <w:shd w:val="clear" w:color="auto" w:fill="FFFFFF" w:themeFill="background1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lastRenderedPageBreak/>
        <w:t>Компьютеризация образовательных учреждений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  <w:lang w:val="tt-RU"/>
        </w:rPr>
        <w:t>27</w:t>
      </w:r>
      <w:r w:rsidRPr="00C47460">
        <w:rPr>
          <w:rFonts w:ascii="Times New Roman" w:hAnsi="Times New Roman" w:cs="Times New Roman"/>
          <w:sz w:val="24"/>
          <w:szCs w:val="24"/>
        </w:rPr>
        <w:t>школ обеспечены компьютерной техникой. На один компьютер приходится</w:t>
      </w:r>
      <w:r w:rsidRPr="00C47460">
        <w:rPr>
          <w:rFonts w:ascii="Times New Roman" w:hAnsi="Times New Roman" w:cs="Times New Roman"/>
          <w:sz w:val="24"/>
          <w:szCs w:val="24"/>
          <w:lang w:val="tt-RU"/>
        </w:rPr>
        <w:t xml:space="preserve"> 3 </w:t>
      </w:r>
      <w:r w:rsidRPr="00C47460">
        <w:rPr>
          <w:rFonts w:ascii="Times New Roman" w:hAnsi="Times New Roman" w:cs="Times New Roman"/>
          <w:sz w:val="24"/>
          <w:szCs w:val="24"/>
        </w:rPr>
        <w:t xml:space="preserve">ученика. На сегодняшний день к сети Интернет по технологии широкополосного доступа подключено </w:t>
      </w:r>
      <w:r w:rsidRPr="00C47460">
        <w:rPr>
          <w:rFonts w:ascii="Times New Roman" w:hAnsi="Times New Roman" w:cs="Times New Roman"/>
          <w:sz w:val="24"/>
          <w:szCs w:val="24"/>
          <w:lang w:val="tt-RU"/>
        </w:rPr>
        <w:t xml:space="preserve">0 </w:t>
      </w:r>
      <w:r w:rsidRPr="00C47460">
        <w:rPr>
          <w:rFonts w:ascii="Times New Roman" w:hAnsi="Times New Roman" w:cs="Times New Roman"/>
          <w:sz w:val="24"/>
          <w:szCs w:val="24"/>
        </w:rPr>
        <w:t>школ, по ВОЛС –</w:t>
      </w:r>
      <w:r w:rsidRPr="00C47460">
        <w:rPr>
          <w:rFonts w:ascii="Times New Roman" w:hAnsi="Times New Roman" w:cs="Times New Roman"/>
          <w:sz w:val="24"/>
          <w:szCs w:val="24"/>
          <w:lang w:val="tt-RU"/>
        </w:rPr>
        <w:t>27</w:t>
      </w:r>
      <w:r w:rsidRPr="00C47460">
        <w:rPr>
          <w:rFonts w:ascii="Times New Roman" w:hAnsi="Times New Roman" w:cs="Times New Roman"/>
          <w:sz w:val="24"/>
          <w:szCs w:val="24"/>
        </w:rPr>
        <w:t>школ. Износ компьютерного парка составляет</w:t>
      </w:r>
      <w:r w:rsidRPr="00C47460">
        <w:rPr>
          <w:rFonts w:ascii="Times New Roman" w:hAnsi="Times New Roman" w:cs="Times New Roman"/>
          <w:sz w:val="24"/>
          <w:szCs w:val="24"/>
          <w:lang w:val="tt-RU"/>
        </w:rPr>
        <w:t>43</w:t>
      </w:r>
      <w:r w:rsidRPr="00C47460">
        <w:rPr>
          <w:rFonts w:ascii="Times New Roman" w:hAnsi="Times New Roman" w:cs="Times New Roman"/>
          <w:sz w:val="24"/>
          <w:szCs w:val="24"/>
        </w:rPr>
        <w:t>%.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Центром компетенции в электронном образовании является: МБОУ «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2 с углубленным изучением отдельных предметов»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7460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 и воспитание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460">
        <w:rPr>
          <w:rFonts w:ascii="Times New Roman" w:hAnsi="Times New Roman" w:cs="Times New Roman"/>
          <w:color w:val="000000"/>
          <w:sz w:val="24"/>
          <w:szCs w:val="24"/>
        </w:rPr>
        <w:t xml:space="preserve">В районе функционируют 5 учреждений дополнительного образования, в которых занимается 2519 детей (в 2020/2021 году – 2516 детей), из них подведомственных управлению образования 1 учреждение МБОУ </w:t>
      </w:r>
      <w:proofErr w:type="gramStart"/>
      <w:r w:rsidRPr="00C47460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C4746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C47460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Pr="00C47460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творчества» </w:t>
      </w:r>
      <w:proofErr w:type="spellStart"/>
      <w:r w:rsidRPr="00C47460">
        <w:rPr>
          <w:rFonts w:ascii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Pr="00C4746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РТ, в котором 792 учащихся. Охват учащихся дополнительным образованием составляет 77,3 %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460">
        <w:rPr>
          <w:rFonts w:ascii="Times New Roman" w:hAnsi="Times New Roman" w:cs="Times New Roman"/>
          <w:color w:val="000000"/>
          <w:sz w:val="24"/>
          <w:szCs w:val="24"/>
        </w:rPr>
        <w:t>Доля детей, охваченных движением «</w:t>
      </w:r>
      <w:proofErr w:type="spellStart"/>
      <w:r w:rsidRPr="00C47460">
        <w:rPr>
          <w:rFonts w:ascii="Times New Roman" w:hAnsi="Times New Roman" w:cs="Times New Roman"/>
          <w:color w:val="000000"/>
          <w:sz w:val="24"/>
          <w:szCs w:val="24"/>
        </w:rPr>
        <w:t>Юнармия</w:t>
      </w:r>
      <w:proofErr w:type="spellEnd"/>
      <w:r w:rsidRPr="00C47460">
        <w:rPr>
          <w:rFonts w:ascii="Times New Roman" w:hAnsi="Times New Roman" w:cs="Times New Roman"/>
          <w:color w:val="000000"/>
          <w:sz w:val="24"/>
          <w:szCs w:val="24"/>
        </w:rPr>
        <w:t xml:space="preserve">» – </w:t>
      </w:r>
      <w:r w:rsidRPr="00C47460">
        <w:rPr>
          <w:rFonts w:ascii="Times New Roman" w:hAnsi="Times New Roman" w:cs="Times New Roman"/>
          <w:color w:val="000000"/>
          <w:sz w:val="24"/>
          <w:szCs w:val="24"/>
          <w:lang w:val="tt-RU"/>
        </w:rPr>
        <w:t>17</w:t>
      </w:r>
      <w:r w:rsidRPr="00C47460">
        <w:rPr>
          <w:rFonts w:ascii="Times New Roman" w:hAnsi="Times New Roman" w:cs="Times New Roman"/>
          <w:color w:val="000000"/>
          <w:sz w:val="24"/>
          <w:szCs w:val="24"/>
        </w:rPr>
        <w:t>%</w:t>
      </w:r>
    </w:p>
    <w:p w:rsidR="00BA319A" w:rsidRPr="00C47460" w:rsidRDefault="00BA319A" w:rsidP="00C47460">
      <w:pPr>
        <w:shd w:val="clear" w:color="auto" w:fill="FFFFFF" w:themeFill="background1"/>
        <w:tabs>
          <w:tab w:val="left" w:pos="8790"/>
        </w:tabs>
        <w:spacing w:line="23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460">
        <w:rPr>
          <w:rFonts w:ascii="Times New Roman" w:hAnsi="Times New Roman" w:cs="Times New Roman"/>
          <w:color w:val="000000"/>
          <w:sz w:val="24"/>
          <w:szCs w:val="24"/>
        </w:rPr>
        <w:t>Доля детей, охваченных движением «РДШ»</w:t>
      </w:r>
      <w:r w:rsidRPr="00C4746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– 100 </w:t>
      </w:r>
      <w:r w:rsidRPr="00C47460">
        <w:rPr>
          <w:rFonts w:ascii="Times New Roman" w:hAnsi="Times New Roman" w:cs="Times New Roman"/>
          <w:color w:val="000000"/>
          <w:sz w:val="24"/>
          <w:szCs w:val="24"/>
        </w:rPr>
        <w:t>%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460">
        <w:rPr>
          <w:rFonts w:ascii="Times New Roman" w:hAnsi="Times New Roman" w:cs="Times New Roman"/>
          <w:color w:val="000000"/>
          <w:sz w:val="24"/>
          <w:szCs w:val="24"/>
        </w:rPr>
        <w:t>Охват детей с ограниченными возможностями здоровья составляет 26 %.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7460">
        <w:rPr>
          <w:rFonts w:ascii="Times New Roman" w:hAnsi="Times New Roman" w:cs="Times New Roman"/>
          <w:color w:val="000000"/>
          <w:sz w:val="24"/>
          <w:szCs w:val="24"/>
        </w:rPr>
        <w:t>Охват детей-инвалидов – 2 %. Из числа детей-инвалидов детей с ОВЗ – 2 %.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Обеспечение педагогическими кадрами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 учреждениях образования работает 839 чел., из них педагогов – 635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 школах – 490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 ДОУ – 145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 учреждении доп. образования – по детскому движению 1</w:t>
      </w:r>
      <w:r w:rsidR="00C47460">
        <w:rPr>
          <w:rFonts w:ascii="Times New Roman" w:hAnsi="Times New Roman" w:cs="Times New Roman"/>
          <w:sz w:val="24"/>
          <w:szCs w:val="24"/>
        </w:rPr>
        <w:t>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Средний возраст педагогических работников – 43 года.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Доля педагогов пенсионного возраста составляет 9,16%.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 школах 404 педагога (82,44%) имеют высшую и первую кв. категории.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 ДОУ 117  педагогов (80%) имеют высшую и первую кв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47460">
        <w:rPr>
          <w:rFonts w:ascii="Times New Roman" w:hAnsi="Times New Roman" w:cs="Times New Roman"/>
          <w:sz w:val="24"/>
          <w:szCs w:val="24"/>
        </w:rPr>
        <w:t>атегории.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 В школах педагоги с высшим образованием – 412 чел. (84,08%), со средним профессиональным – 49 чел. (10%).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В ДОУ 126 педагогов имеют высшее профессиональное образование (86,8%), 19 чел.– среднее профессиональное образование (13,2%).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Имеют звания и награды: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«Заслуженный учитель РТ» – 9 чел.;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«Почетный работник общего образования» – 11 чел.;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Почетная грамота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РФ – 72 чел.; 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lastRenderedPageBreak/>
        <w:t>Нагрудный знак «За заслуги в образовании» – 63 чел.;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Почетная грамота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РТ – 171 чел;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«Народный учитель»– 2 чел.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Поддержка лучших учителей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По состоянию на конец 2021/2022 учебного года денежным </w:t>
      </w:r>
      <w:proofErr w:type="spellStart"/>
      <w:r w:rsidRPr="00C47460">
        <w:rPr>
          <w:rFonts w:ascii="Times New Roman" w:hAnsi="Times New Roman" w:cs="Times New Roman"/>
          <w:sz w:val="24"/>
          <w:szCs w:val="24"/>
        </w:rPr>
        <w:t>вознаграждениемиз</w:t>
      </w:r>
      <w:proofErr w:type="spellEnd"/>
      <w:r w:rsidRPr="00C47460">
        <w:rPr>
          <w:rFonts w:ascii="Times New Roman" w:hAnsi="Times New Roman" w:cs="Times New Roman"/>
          <w:sz w:val="24"/>
          <w:szCs w:val="24"/>
        </w:rPr>
        <w:t xml:space="preserve"> республиканского бюджета были поощрены 0 учителей района в размере 0 тыс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7460">
        <w:rPr>
          <w:rFonts w:ascii="Times New Roman" w:hAnsi="Times New Roman" w:cs="Times New Roman"/>
          <w:sz w:val="24"/>
          <w:szCs w:val="24"/>
        </w:rPr>
        <w:t>уб.: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>Гранты: 0 чел. (0 руб.)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Поддержка классных руководителей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proofErr w:type="gramStart"/>
      <w:r w:rsidRPr="00C47460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C47460">
        <w:rPr>
          <w:rFonts w:ascii="Times New Roman" w:hAnsi="Times New Roman" w:cs="Times New Roman"/>
          <w:sz w:val="24"/>
          <w:szCs w:val="24"/>
        </w:rPr>
        <w:t xml:space="preserve"> 2021/2022 учебного года осуществлена поддержка классных руководителей на общую сумму 26 596 399,39 руб. Средний размер выплат составил 6 510 руб.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60">
        <w:rPr>
          <w:rFonts w:ascii="Times New Roman" w:hAnsi="Times New Roman" w:cs="Times New Roman"/>
          <w:b/>
          <w:sz w:val="24"/>
          <w:szCs w:val="24"/>
        </w:rPr>
        <w:t>Развитие среднего профессионального образования</w:t>
      </w:r>
    </w:p>
    <w:p w:rsidR="00BA319A" w:rsidRPr="00C47460" w:rsidRDefault="00BA319A" w:rsidP="00C47460">
      <w:pPr>
        <w:shd w:val="clear" w:color="auto" w:fill="FFFFFF" w:themeFill="background1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460">
        <w:rPr>
          <w:rFonts w:ascii="Times New Roman" w:hAnsi="Times New Roman" w:cs="Times New Roman"/>
          <w:sz w:val="24"/>
          <w:szCs w:val="24"/>
        </w:rPr>
        <w:t xml:space="preserve">В районе функционируют 1 учреждение среднего профессионального образования, в которых занимаются </w:t>
      </w:r>
      <w:r w:rsidRPr="00C47460">
        <w:rPr>
          <w:rFonts w:ascii="Times New Roman" w:hAnsi="Times New Roman" w:cs="Times New Roman"/>
          <w:color w:val="000000"/>
          <w:sz w:val="24"/>
          <w:szCs w:val="24"/>
        </w:rPr>
        <w:t>358</w:t>
      </w:r>
      <w:r w:rsidRPr="00C47460">
        <w:rPr>
          <w:rFonts w:ascii="Times New Roman" w:hAnsi="Times New Roman" w:cs="Times New Roman"/>
          <w:sz w:val="24"/>
          <w:szCs w:val="24"/>
        </w:rPr>
        <w:t xml:space="preserve"> студентов. </w:t>
      </w:r>
    </w:p>
    <w:p w:rsidR="00BA319A" w:rsidRPr="00C47460" w:rsidRDefault="00BA319A" w:rsidP="00C47460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19A" w:rsidRPr="00C47460" w:rsidRDefault="00BA319A" w:rsidP="00C4746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2C6CB0" w:rsidRPr="00C47460" w:rsidRDefault="00C47460" w:rsidP="00C4746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2C6CB0" w:rsidRPr="00C47460" w:rsidSect="0002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F44"/>
    <w:rsid w:val="000223F0"/>
    <w:rsid w:val="00512F44"/>
    <w:rsid w:val="008951DA"/>
    <w:rsid w:val="00BA319A"/>
    <w:rsid w:val="00C47460"/>
    <w:rsid w:val="00C90466"/>
    <w:rsid w:val="00F21DB2"/>
    <w:rsid w:val="00F5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F0"/>
  </w:style>
  <w:style w:type="paragraph" w:styleId="1">
    <w:name w:val="heading 1"/>
    <w:basedOn w:val="a"/>
    <w:link w:val="10"/>
    <w:uiPriority w:val="9"/>
    <w:qFormat/>
    <w:rsid w:val="00512F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F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F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Зимфира</cp:lastModifiedBy>
  <cp:revision>1</cp:revision>
  <dcterms:created xsi:type="dcterms:W3CDTF">2022-11-24T11:28:00Z</dcterms:created>
  <dcterms:modified xsi:type="dcterms:W3CDTF">2022-11-24T12:04:00Z</dcterms:modified>
</cp:coreProperties>
</file>